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AB" w:rsidRPr="000E39AB" w:rsidRDefault="000E39AB" w:rsidP="0020553F">
      <w:pPr>
        <w:spacing w:after="0" w:line="288" w:lineRule="atLeast"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9F4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0553F" w:rsidRPr="002055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7" ShapeID="_x0000_i1025" DrawAspect="Content" ObjectID="_1577277436" r:id="rId9"/>
        </w:object>
      </w:r>
      <w:bookmarkStart w:id="0" w:name="_GoBack"/>
      <w:bookmarkEnd w:id="0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39AB">
        <w:rPr>
          <w:rFonts w:ascii="Times New Roman" w:eastAsia="Calibri" w:hAnsi="Times New Roman" w:cs="Times New Roman"/>
          <w:sz w:val="24"/>
          <w:szCs w:val="24"/>
        </w:rPr>
        <w:tab/>
        <w:t xml:space="preserve">3.5.Воспитанники, осваивающие ООП ДО вне ДОУ в форме семейного образования (далее - обучающиеся в форме семейного образования) в контингент воспитанников ДОУ не зачисляются.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3.6.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3.7. ДОУ осуществляет индивидуальный учет результатов освоения воспитанниками ООП ДО, а также хранение в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архивах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данных об их результатах на бумажных и (или) электронных носителях.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3.8. Воспитанники по завершению учебного года переводятся в следующую возрастную группу.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3.9.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Обучающиеся в форме семейного образования по завершению учебного года также переводятся в следующую возрастную группу. </w:t>
      </w:r>
      <w:proofErr w:type="gramEnd"/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3.10. Освоение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не сопровождается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проведением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промежуточной аттестации и итоговой аттестации воспитанников. </w:t>
      </w:r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t>4. Организация получения дошкольного образования в очной форме обучения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4.1. Получение дошкольного образования в очной форме обучения предполагает посещение воспитанников организованной образовательной деятельности по образовательным областям, организуемых ДОУ в соответствии с учебным планом и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4.2. Воспитанникам, осваивающим ООП ДО в очной форме обучения, предоставляются на время обучения бесплатно учебные пособия, детская литература, игрушки, имеющаяся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ДО.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4.3. Основной формой организации образовательного процесса в очной форме обучения является занятие – организованная образовательная деятельность (ООД).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4.4. Организация образовательного процесса в очной форме обучения регламентируется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 и расписанием ООД.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4.5. При реализации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может проводиться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индивидуального развития детей в рамках педагогической диагностики. Результаты педагогической диагностики используются для индивидуализации образования и оптимизации работы с группой детей.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4.7. Дошкольное образование детей с ограниченными возможностями здоровья (далее – ОВЗ) может быть организовано совместно с другими детьми.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4.8. При получении дошкольного образования воспитанникам с ОВЗ предоставляются бесплатно специальные учебники и учебные пособия, иная учебная литература, а также предоставление услуг ассистента (помощника), проведение групповых и индивидуальных коррекционных занятий, обеспечение доступа в здание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4.10. Воспитанники переводятся на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 воспитанников.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t>5. Порядок организации обучения на дому детей-инвалидов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5.1.Для воспитанников, нуждающихся в длительном лечении, детей-инвалидов, которые по состоянию здоровья не могут посещать ДОУ, обучение по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организуется на дому или в медицинских организациях.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5.2. Для организации обучения по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дому родители (законные представители) воспитанника письменно обращаются в ДОУ и предоставляют медицинское заключение.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5.3. Заведующ</w:t>
      </w:r>
      <w:r w:rsidR="008912BF" w:rsidRPr="008912BF">
        <w:rPr>
          <w:rFonts w:ascii="Times New Roman" w:eastAsia="Calibri" w:hAnsi="Times New Roman" w:cs="Times New Roman"/>
          <w:sz w:val="24"/>
          <w:szCs w:val="24"/>
        </w:rPr>
        <w:t>им</w:t>
      </w: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ДОУ в течение 3 рабочих дней со дня подачи заявления и заключения договора об образовании издается приказ, об организации обучения по основным общеобразовательным или адаптированным программам дошкольного образования.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5.4.Организация обучения по основным общеобразовательным или адаптированным программам дошкольного образования регламентируется расписанием ООД воспитанника, режимом дня в соответствии с индивидуальной программой реабилитации ребёнка – инвалида.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5.5. Расписание ООД воспитанника разрабатывается ДОУ с учетом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 представителями).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5.8.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Порядок регламентации и оформление отношений ДОУ и родителей (законных представителей) воспитанников, нуждаются в длительном лечении, а также детей-инвалидов в части организации обучения по образовательным программам дошкольного образования на дому и в определяется локальным нормативным актом ДОУ в соответствии с нормативным правовым актом уполномоченного органа государственной власти.</w:t>
      </w:r>
      <w:r w:rsidRPr="000E39A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End"/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t>6. Организация получения дошкольного образования в форме семейного образования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6.1.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При выборе для получения дошкольного образования формы семейного образования родители (законные представители) воспитанников отказываются от получения образования в ДОУ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формирование предпосылок учебной деятельности, сохранению и укреплению здоровья детей дошкольного возраста. </w:t>
      </w:r>
      <w:proofErr w:type="gramEnd"/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6.2. При выборе для получения дошкольного образования формы семейного образования, родители (законные представители) воспитанника информируют об этом выборе </w:t>
      </w:r>
      <w:r w:rsidR="008912BF">
        <w:rPr>
          <w:rFonts w:ascii="Times New Roman" w:eastAsia="Calibri" w:hAnsi="Times New Roman" w:cs="Times New Roman"/>
          <w:sz w:val="24"/>
          <w:szCs w:val="24"/>
        </w:rPr>
        <w:t xml:space="preserve">Департамент </w:t>
      </w:r>
      <w:r w:rsidRPr="000E39AB">
        <w:rPr>
          <w:rFonts w:ascii="Times New Roman" w:eastAsia="Calibri" w:hAnsi="Times New Roman" w:cs="Times New Roman"/>
          <w:sz w:val="24"/>
          <w:szCs w:val="24"/>
        </w:rPr>
        <w:t>образования</w:t>
      </w:r>
      <w:r w:rsidR="008912B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6.3. Воспитанник ДОУ может быть переведен на обучение в форме семейного образования в любом возрасте до 8 лет. Перевод оформляется приказом заведующе</w:t>
      </w:r>
      <w:r w:rsidR="008912BF">
        <w:rPr>
          <w:rFonts w:ascii="Times New Roman" w:eastAsia="Calibri" w:hAnsi="Times New Roman" w:cs="Times New Roman"/>
          <w:sz w:val="24"/>
          <w:szCs w:val="24"/>
        </w:rPr>
        <w:t>го</w:t>
      </w: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ДОУ по заявлению родителей (законных представителей) воспитанников. При этом воспитанник отчисляется из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6.4. Обучающиеся в форме семейного образования вправе на любом этапе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обучения по решению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родителей (законных представителей) продолжить обучение в ДОУ. Прием в ДОУ осуществляется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в общем порядке в соответствии с Положением о порядке приёма воспитанников на обучение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в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6.5. Перевод обучающегося в форме семейного образования в следующую возрастную группу осуществляется по решению Педагогического совета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t>7. Права и обязанности участников образовательного процесса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7.1. ДОУ создает условия для реализации гражданами гарантированного государством права на получение дошкольного образования.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 ДОУ обязан: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7.2.1. обеспечивать реализацию в полном объеме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соответствие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качества подготовки воспитанников установленным требованиям ФГОС ДО,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7.2.2. создавать безопасные условия обучения, воспитания и развития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воспитанников, работников ДОУ;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7.2.3. соблюдать права и свободы воспитанников, родителей (законных представителей) воспитанников, работников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7.2.4. осуществлять индивидуальный учет результатов освоения воспитанниками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хранение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в архивах информации об этих результатах на бумажных и (или) электронных носителях независимо от формы получения образования и формы обучения.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7.3. ДОУ имеет право: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7.3.1 самостоятельно разрабатывать и утверждать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соответствии с ФГОС ДО и с учётом соответствующей примерной образовательной программы дошкольного образования.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7.2.2. на свободу выбора и использования педагогически обоснованных форм, средств, методов обучения и воспитания;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7.3.3. на выбор учебных пособий, материалов и иных средств обучения и воспитания в соответствии с ООП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 и в порядке, установленном законодательством об образовании;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7.3.4. на проведение педагогической диагностики с целью оценки индивидуального развития воспитанников;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7.3.5. на проведение психологической диагностики с согласия родителей (законных представителей) воспитанников.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7.4. Воспитанники ДОУ имеют право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7.4.1. предоставление условий для обучения с учетом особенностей психофизического развития и состояния здоровья воспитанников;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7.5.2. получение присмотра и ухода;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7.5.3. выбор занятий по интересам, игровую деятельность;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7.5.4. бесплатное пользование игрушками, играми, учебными пособиями, средствами обучения и воспитания в пределах ФГОС </w:t>
      </w:r>
      <w:proofErr w:type="gramStart"/>
      <w:r w:rsidRPr="000E39AB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, информационными ресурсами, образовательной базой ДОУ;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7.5.5.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7.5.6. свободу совести, информации, свободное выражение собственных взглядов и убеждений;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7.5.7. перевод на другую форму обучения и форме получения образования в порядке, установленном законодательством об образовании;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7.5.8. перевод в другое ДОУ, реализующее образовательную программу дошкольного образования, в случае прекращения деятельности ДОУ,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7.5.9. пользование в установленном порядке лечебно-оздоровительной инфраструктурой, объектами культуры и объектами спорта ДОУ.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7.5.10. развитие своих творческих способностей и интересов, включая участие в конкурсах, выставках, смотрах, физкультурных и спортивных мероприятиях.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7.6. Родители (законные представители) воспитанников имеют право: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7.6.1. выбирать до завершения получения ребенком дошкольного образования с учетом рекомендаций психолого-медико-педагогической комиссии (при их наличии) формы получения образования и формы обучения, предлагаемого ДОУ;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7.6.2. знакомиться с содержанием образования, используемыми методами обучения и воспитания, образовательными технологиями, а также с результатами освоения ООП ДО своих детей независимо от формы обучения.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7.7. Родители (законные представители) воспитанников обязаны: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 xml:space="preserve">7.7.1. соблюдать правила внутреннего распорядка ДОУ, требования локальных нормативных актов ДОУ, которые устанавливают режим занятий воспитанников, порядок регламентации образовательных отношений между ДОУ и родителями (законными представителями) и оформления возникновения, приостановления и прекращения этих отношений независимо от формы обучения; договор об образовании между ДОУ и родителями (законными представителями) воспитанников; 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7.7.2. уважать честь и достоинство воспитанников и работников ДОУ.</w:t>
      </w:r>
    </w:p>
    <w:p w:rsidR="000E39AB" w:rsidRP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8. Заключительные положения</w:t>
      </w:r>
    </w:p>
    <w:p w:rsidR="000E39AB" w:rsidRDefault="000E39AB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t>8.1. Настоящее Положение действует до принятия иных нормативных документов, которые являются основанием для признания утратившим силу настоящего.</w:t>
      </w:r>
    </w:p>
    <w:p w:rsidR="008912BF" w:rsidRPr="000E39AB" w:rsidRDefault="008912BF" w:rsidP="008912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39AB">
        <w:rPr>
          <w:rFonts w:ascii="Times New Roman" w:eastAsia="Calibri" w:hAnsi="Times New Roman" w:cs="Times New Roman"/>
          <w:b/>
          <w:sz w:val="24"/>
          <w:szCs w:val="24"/>
        </w:rPr>
        <w:t>Лист ознакомления работников с локально-нормативным актом</w:t>
      </w:r>
    </w:p>
    <w:p w:rsidR="008912BF" w:rsidRPr="000E39AB" w:rsidRDefault="008912BF" w:rsidP="000E39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"/>
        <w:tblpPr w:leftFromText="180" w:rightFromText="180" w:vertAnchor="text" w:horzAnchor="margin" w:tblpY="173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3382"/>
        <w:gridCol w:w="2175"/>
        <w:gridCol w:w="1660"/>
        <w:gridCol w:w="1663"/>
      </w:tblGrid>
      <w:tr w:rsidR="008912BF" w:rsidRPr="000E39AB" w:rsidTr="008912BF">
        <w:trPr>
          <w:trHeight w:val="1360"/>
        </w:trPr>
        <w:tc>
          <w:tcPr>
            <w:tcW w:w="674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0E39AB">
              <w:rPr>
                <w:rFonts w:eastAsia="Calibri" w:cs="Times New Roman"/>
                <w:b/>
                <w:szCs w:val="24"/>
              </w:rPr>
              <w:t xml:space="preserve">№ </w:t>
            </w:r>
            <w:proofErr w:type="gramStart"/>
            <w:r w:rsidRPr="000E39AB">
              <w:rPr>
                <w:rFonts w:eastAsia="Calibri" w:cs="Times New Roman"/>
                <w:b/>
                <w:szCs w:val="24"/>
              </w:rPr>
              <w:t>п</w:t>
            </w:r>
            <w:proofErr w:type="gramEnd"/>
            <w:r w:rsidRPr="000E39AB">
              <w:rPr>
                <w:rFonts w:eastAsia="Calibri" w:cs="Times New Roman"/>
                <w:b/>
                <w:szCs w:val="24"/>
              </w:rPr>
              <w:t>/п</w:t>
            </w: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0E39AB">
              <w:rPr>
                <w:rFonts w:eastAsia="Calibri" w:cs="Times New Roman"/>
                <w:b/>
                <w:szCs w:val="24"/>
              </w:rPr>
              <w:t>ФИО работника</w:t>
            </w:r>
          </w:p>
        </w:tc>
        <w:tc>
          <w:tcPr>
            <w:tcW w:w="2175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0E39AB">
              <w:rPr>
                <w:rFonts w:eastAsia="Calibri" w:cs="Times New Roman"/>
                <w:b/>
                <w:szCs w:val="24"/>
              </w:rPr>
              <w:t>Должность</w:t>
            </w: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0E39AB">
              <w:rPr>
                <w:rFonts w:eastAsia="Calibri" w:cs="Times New Roman"/>
                <w:b/>
                <w:szCs w:val="24"/>
              </w:rPr>
              <w:t>Подпись</w:t>
            </w: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  <w:r w:rsidRPr="000E39AB">
              <w:rPr>
                <w:rFonts w:eastAsia="Calibri" w:cs="Times New Roman"/>
                <w:b/>
                <w:szCs w:val="24"/>
              </w:rPr>
              <w:t>Дата ознакомления</w:t>
            </w: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71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71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  <w:tr w:rsidR="008912BF" w:rsidRPr="000E39AB" w:rsidTr="008912BF">
        <w:trPr>
          <w:trHeight w:val="445"/>
        </w:trPr>
        <w:tc>
          <w:tcPr>
            <w:tcW w:w="674" w:type="dxa"/>
          </w:tcPr>
          <w:p w:rsidR="008912BF" w:rsidRPr="000E39AB" w:rsidRDefault="008912BF" w:rsidP="008912BF">
            <w:pPr>
              <w:numPr>
                <w:ilvl w:val="0"/>
                <w:numId w:val="1"/>
              </w:numPr>
              <w:contextualSpacing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3382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175" w:type="dxa"/>
          </w:tcPr>
          <w:p w:rsidR="008912BF" w:rsidRPr="000E39AB" w:rsidRDefault="008912BF" w:rsidP="008912BF">
            <w:pPr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0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1663" w:type="dxa"/>
          </w:tcPr>
          <w:p w:rsidR="008912BF" w:rsidRPr="000E39AB" w:rsidRDefault="008912BF" w:rsidP="008912BF">
            <w:pPr>
              <w:jc w:val="center"/>
              <w:rPr>
                <w:rFonts w:eastAsia="Calibri" w:cs="Times New Roman"/>
                <w:b/>
                <w:szCs w:val="24"/>
              </w:rPr>
            </w:pPr>
          </w:p>
        </w:tc>
      </w:tr>
    </w:tbl>
    <w:p w:rsidR="000E39AB" w:rsidRPr="000E39AB" w:rsidRDefault="000E39AB" w:rsidP="000E39A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9AB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E39AB" w:rsidRPr="000E39AB" w:rsidRDefault="000E39AB" w:rsidP="000E39A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E39AB" w:rsidRPr="000E39AB" w:rsidRDefault="000E39AB" w:rsidP="000E39A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6F1FF6" w:rsidRPr="008912BF" w:rsidRDefault="006F1FF6">
      <w:pPr>
        <w:rPr>
          <w:sz w:val="24"/>
          <w:szCs w:val="24"/>
        </w:rPr>
      </w:pPr>
    </w:p>
    <w:sectPr w:rsidR="006F1FF6" w:rsidRPr="008912BF" w:rsidSect="003731B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C06" w:rsidRDefault="00293C06">
      <w:pPr>
        <w:spacing w:after="0" w:line="240" w:lineRule="auto"/>
      </w:pPr>
      <w:r>
        <w:separator/>
      </w:r>
    </w:p>
  </w:endnote>
  <w:endnote w:type="continuationSeparator" w:id="0">
    <w:p w:rsidR="00293C06" w:rsidRDefault="0029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80222"/>
      <w:docPartObj>
        <w:docPartGallery w:val="Page Numbers (Bottom of Page)"/>
        <w:docPartUnique/>
      </w:docPartObj>
    </w:sdtPr>
    <w:sdtEndPr/>
    <w:sdtContent>
      <w:p w:rsidR="008D3428" w:rsidRDefault="008912BF">
        <w:pPr>
          <w:pStyle w:val="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55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D3428" w:rsidRDefault="00293C06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C06" w:rsidRDefault="00293C06">
      <w:pPr>
        <w:spacing w:after="0" w:line="240" w:lineRule="auto"/>
      </w:pPr>
      <w:r>
        <w:separator/>
      </w:r>
    </w:p>
  </w:footnote>
  <w:footnote w:type="continuationSeparator" w:id="0">
    <w:p w:rsidR="00293C06" w:rsidRDefault="00293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61721"/>
    <w:multiLevelType w:val="hybridMultilevel"/>
    <w:tmpl w:val="F0FCA5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AB"/>
    <w:rsid w:val="000E39AB"/>
    <w:rsid w:val="0020553F"/>
    <w:rsid w:val="00293C06"/>
    <w:rsid w:val="004E51C3"/>
    <w:rsid w:val="006F1FF6"/>
    <w:rsid w:val="0089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E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E39AB"/>
  </w:style>
  <w:style w:type="table" w:customStyle="1" w:styleId="10">
    <w:name w:val="Сетка таблицы1"/>
    <w:basedOn w:val="a1"/>
    <w:next w:val="a5"/>
    <w:uiPriority w:val="59"/>
    <w:rsid w:val="000E39A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footer"/>
    <w:basedOn w:val="a"/>
    <w:link w:val="11"/>
    <w:uiPriority w:val="99"/>
    <w:semiHidden/>
    <w:unhideWhenUsed/>
    <w:rsid w:val="000E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3"/>
    <w:uiPriority w:val="99"/>
    <w:semiHidden/>
    <w:rsid w:val="000E39AB"/>
  </w:style>
  <w:style w:type="table" w:styleId="a5">
    <w:name w:val="Table Grid"/>
    <w:basedOn w:val="a1"/>
    <w:uiPriority w:val="59"/>
    <w:rsid w:val="000E3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E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E39AB"/>
  </w:style>
  <w:style w:type="table" w:customStyle="1" w:styleId="10">
    <w:name w:val="Сетка таблицы1"/>
    <w:basedOn w:val="a1"/>
    <w:next w:val="a5"/>
    <w:uiPriority w:val="59"/>
    <w:rsid w:val="000E39A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footer"/>
    <w:basedOn w:val="a"/>
    <w:link w:val="11"/>
    <w:uiPriority w:val="99"/>
    <w:semiHidden/>
    <w:unhideWhenUsed/>
    <w:rsid w:val="000E3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3"/>
    <w:uiPriority w:val="99"/>
    <w:semiHidden/>
    <w:rsid w:val="000E39AB"/>
  </w:style>
  <w:style w:type="table" w:styleId="a5">
    <w:name w:val="Table Grid"/>
    <w:basedOn w:val="a1"/>
    <w:uiPriority w:val="59"/>
    <w:rsid w:val="000E3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E3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2018-01-10T14:40:00Z</cp:lastPrinted>
  <dcterms:created xsi:type="dcterms:W3CDTF">2018-01-10T14:00:00Z</dcterms:created>
  <dcterms:modified xsi:type="dcterms:W3CDTF">2018-01-12T12:51:00Z</dcterms:modified>
</cp:coreProperties>
</file>