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В России</w:t>
      </w:r>
      <w:r w:rsidRPr="005761FA">
        <w:rPr>
          <w:rFonts w:ascii="Times New Roman" w:eastAsia="Times New Roman" w:hAnsi="Times New Roman" w:cs="Times New Roman"/>
          <w:lang w:eastAsia="en-US"/>
        </w:rPr>
        <w:t xml:space="preserve"> действует «детский закон»…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Права ребенка защищает он.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По вечерам для детей соблазнов много,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Не </w:t>
      </w:r>
      <w:r w:rsidRPr="005761FA">
        <w:rPr>
          <w:rFonts w:ascii="Times New Roman" w:eastAsia="Times New Roman" w:hAnsi="Times New Roman" w:cs="Times New Roman"/>
          <w:lang w:eastAsia="en-US"/>
        </w:rPr>
        <w:t xml:space="preserve"> всегда подростки верной шли дорогой.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Сейчас все должно быть по–другому обязательно,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Прочитайте вместе с нами закон вы внимательно!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Скажите, когда дома ребятам нужно быть,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Чтобы штрафы не пришлось родителям платить???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Всем детям до семи лет без контроля взрослых быть нельзя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И это введено совсем не просто так, совсем не зря!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За жизнь, здоровье их родители в ответе,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Об этом помнить надо всем,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У кого есть маленькие дети!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Подростки от семи и до четырнадцати лет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Способны принести немало и проблем и бед,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Поэтому их время без контроля взрослых ограничено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 xml:space="preserve">Они должны быть дома </w:t>
      </w:r>
      <w:r w:rsidR="009032BC">
        <w:rPr>
          <w:rFonts w:ascii="Times New Roman" w:eastAsia="Times New Roman" w:hAnsi="Times New Roman" w:cs="Times New Roman"/>
          <w:lang w:eastAsia="en-US"/>
        </w:rPr>
        <w:t>н</w:t>
      </w:r>
      <w:r w:rsidRPr="005761FA">
        <w:rPr>
          <w:rFonts w:ascii="Times New Roman" w:eastAsia="Times New Roman" w:hAnsi="Times New Roman" w:cs="Times New Roman"/>
          <w:lang w:eastAsia="en-US"/>
        </w:rPr>
        <w:t>е позднее, чем в девять вечера.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А кому 15, 16, иль 17 лет исполнилось,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Чтоб настроение ваше не испортилось,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Запомните, что всем по вечерам гулять, конечно, разрешается,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Но в двадцать два ноль-ноль гулянье ваше прекращается!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Дорогие товарищи родители!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Придется всем по новому закону жить,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А чтобы некоторым не пришлось потом тужить,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Запомните, пожалуйста, все наши пожелания</w:t>
      </w:r>
    </w:p>
    <w:p w:rsidR="00237E95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И проявите к детям своим терпенье, заботу и внимание!</w:t>
      </w:r>
    </w:p>
    <w:p w:rsidR="00237E95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</w:p>
    <w:p w:rsidR="00237E95" w:rsidRDefault="00237E95" w:rsidP="001F2DC5">
      <w:pPr>
        <w:shd w:val="clear" w:color="auto" w:fill="F2DBDB" w:themeFill="accent2" w:themeFillTint="3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E95" w:rsidRDefault="00237E95" w:rsidP="001F2DC5">
      <w:pPr>
        <w:shd w:val="clear" w:color="auto" w:fill="F2DBDB" w:themeFill="accent2" w:themeFillTint="3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E95" w:rsidRDefault="00237E95" w:rsidP="001F2DC5">
      <w:pPr>
        <w:shd w:val="clear" w:color="auto" w:fill="F2DBDB" w:themeFill="accent2" w:themeFillTint="3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E95" w:rsidRDefault="00237E95" w:rsidP="001F2DC5">
      <w:pPr>
        <w:shd w:val="clear" w:color="auto" w:fill="F2DBDB" w:themeFill="accent2" w:themeFillTint="3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8D9" w:rsidRPr="005761FA" w:rsidRDefault="004278D9" w:rsidP="001F2DC5">
      <w:pPr>
        <w:shd w:val="clear" w:color="auto" w:fill="F2DBDB" w:themeFill="accent2" w:themeFillTint="3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665A" w:rsidRPr="005761FA" w:rsidRDefault="0054665A" w:rsidP="001F2DC5">
      <w:pPr>
        <w:shd w:val="clear" w:color="auto" w:fill="F2DBDB" w:themeFill="accent2" w:themeFillTint="33"/>
        <w:ind w:firstLine="284"/>
        <w:rPr>
          <w:rFonts w:ascii="Times New Roman" w:hAnsi="Times New Roman" w:cs="Times New Roman"/>
          <w:sz w:val="24"/>
          <w:szCs w:val="24"/>
        </w:rPr>
      </w:pPr>
    </w:p>
    <w:p w:rsidR="00C65E7A" w:rsidRPr="005761FA" w:rsidRDefault="00C65E7A" w:rsidP="001F2DC5">
      <w:pPr>
        <w:shd w:val="clear" w:color="auto" w:fill="F2DBDB" w:themeFill="accent2" w:themeFillTint="33"/>
        <w:rPr>
          <w:rFonts w:ascii="Times New Roman" w:hAnsi="Times New Roman" w:cs="Times New Roman"/>
          <w:sz w:val="24"/>
          <w:szCs w:val="24"/>
        </w:rPr>
      </w:pPr>
    </w:p>
    <w:p w:rsid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EF6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Ребёнок учится тому,</w:t>
      </w:r>
    </w:p>
    <w:p w:rsidR="00BC2EF6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Что видит у себя в дому,</w:t>
      </w:r>
    </w:p>
    <w:p w:rsidR="00BC2EF6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Кто при жене и детях груб,</w:t>
      </w:r>
    </w:p>
    <w:p w:rsidR="00BC2EF6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Кому язык распутства люб,</w:t>
      </w:r>
    </w:p>
    <w:p w:rsidR="00BC2EF6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Пусть помнит, что с лихвой получит</w:t>
      </w:r>
    </w:p>
    <w:p w:rsidR="00BC2EF6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От них всё то, чему их учит.</w:t>
      </w:r>
    </w:p>
    <w:p w:rsidR="00BC2EF6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Там, где аббат не враг вина,</w:t>
      </w:r>
    </w:p>
    <w:p w:rsidR="00BC2EF6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Вся братия пьяным-пьяна.</w:t>
      </w:r>
    </w:p>
    <w:p w:rsidR="00BC2EF6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Не волк воспитывал овец,</w:t>
      </w:r>
    </w:p>
    <w:p w:rsidR="00BC2EF6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Походку раку дал отец.</w:t>
      </w:r>
    </w:p>
    <w:p w:rsidR="00BC2EF6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Коль видят нас и слышат дети,</w:t>
      </w:r>
    </w:p>
    <w:p w:rsidR="00BC2EF6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Мы за дела свои в ответе</w:t>
      </w:r>
    </w:p>
    <w:p w:rsidR="00BC2EF6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И за слова: легко толкнуть</w:t>
      </w:r>
    </w:p>
    <w:p w:rsidR="00BC2EF6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Детей на нехороший путь.</w:t>
      </w:r>
    </w:p>
    <w:p w:rsidR="00BC2EF6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Держи в приличии свой дом,</w:t>
      </w:r>
    </w:p>
    <w:p w:rsidR="00C65E7A" w:rsidRPr="00BC2EF6" w:rsidRDefault="00BC2EF6" w:rsidP="001F2DC5">
      <w:pPr>
        <w:shd w:val="clear" w:color="auto" w:fill="F2DBDB" w:themeFill="accent2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Чтобы не каяться потом.</w:t>
      </w:r>
    </w:p>
    <w:p w:rsidR="00C65E7A" w:rsidRPr="00BC2EF6" w:rsidRDefault="00C65E7A" w:rsidP="001F2DC5">
      <w:pPr>
        <w:shd w:val="clear" w:color="auto" w:fill="F2DBDB" w:themeFill="accent2" w:themeFillTint="3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7A" w:rsidRDefault="00C65E7A" w:rsidP="001F2DC5">
      <w:pPr>
        <w:shd w:val="clear" w:color="auto" w:fill="F2DBDB" w:themeFill="accent2" w:themeFillTint="33"/>
      </w:pPr>
    </w:p>
    <w:p w:rsidR="00C65E7A" w:rsidRDefault="00C65E7A" w:rsidP="001F2DC5">
      <w:pPr>
        <w:shd w:val="clear" w:color="auto" w:fill="F2DBDB" w:themeFill="accent2" w:themeFillTint="33"/>
      </w:pPr>
    </w:p>
    <w:p w:rsidR="005761FA" w:rsidRDefault="005761FA" w:rsidP="001F2DC5">
      <w:pPr>
        <w:shd w:val="clear" w:color="auto" w:fill="F2DBDB" w:themeFill="accent2" w:themeFillTint="33"/>
      </w:pPr>
    </w:p>
    <w:p w:rsidR="00C65E7A" w:rsidRPr="00C65E7A" w:rsidRDefault="00BC2EF6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="00C65E7A" w:rsidRPr="00C65E7A">
        <w:rPr>
          <w:rFonts w:ascii="Times New Roman" w:eastAsia="Times New Roman" w:hAnsi="Times New Roman" w:cs="Times New Roman"/>
          <w:b/>
          <w:bCs/>
          <w:sz w:val="28"/>
          <w:szCs w:val="28"/>
        </w:rPr>
        <w:t>акон №</w:t>
      </w:r>
      <w:r w:rsidR="00AB5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 –оз от 17.02.2010</w:t>
      </w:r>
    </w:p>
    <w:p w:rsidR="00C65E7A" w:rsidRPr="00C65E7A" w:rsidRDefault="00C65E7A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E7A" w:rsidRPr="009032BC" w:rsidRDefault="00C65E7A" w:rsidP="001F2DC5">
      <w:pPr>
        <w:shd w:val="clear" w:color="auto" w:fill="F2DBDB" w:themeFill="accent2" w:themeFillTint="33"/>
        <w:spacing w:after="0" w:line="240" w:lineRule="auto"/>
        <w:jc w:val="center"/>
        <w:rPr>
          <w:color w:val="1F497D" w:themeColor="text2"/>
        </w:rPr>
      </w:pPr>
      <w:r w:rsidRPr="009032B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«О МЕРАХ ПО </w:t>
      </w:r>
      <w:r w:rsidR="00AB584B" w:rsidRPr="009032B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СОДЕЙСТВИЮ ФИЗИЧЕСКОМУ, ИНТЕЛЛЕКТУАЛЬНОМУ, ПСИХИЧЕСКОМУ, ДУХОВНОМУ И НРАВСТВЕННОМУ РАЗВИТИЮ ДЕТЕЙ В НЕНЕЦКОМ АВТОНОМНОМ ОКРУГЕ»</w:t>
      </w:r>
    </w:p>
    <w:p w:rsidR="00C65E7A" w:rsidRDefault="00C65E7A" w:rsidP="001F2DC5">
      <w:pPr>
        <w:shd w:val="clear" w:color="auto" w:fill="F2DBDB" w:themeFill="accent2" w:themeFillTint="33"/>
        <w:jc w:val="right"/>
      </w:pPr>
      <w:r>
        <w:rPr>
          <w:noProof/>
        </w:rPr>
        <w:drawing>
          <wp:inline distT="0" distB="0" distL="0" distR="0" wp14:anchorId="44937E6B" wp14:editId="6965A88F">
            <wp:extent cx="3016472" cy="34508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11800" y1="8392" x2="11400" y2="20629"/>
                                  <a14:foregroundMark x1="37400" y1="2972" x2="42000" y2="4720"/>
                                  <a14:foregroundMark x1="51400" y1="76923" x2="44200" y2="90385"/>
                                  <a14:foregroundMark x1="20200" y1="75350" x2="22200" y2="93706"/>
                                  <a14:foregroundMark x1="51800" y1="94930" x2="72000" y2="91958"/>
                                  <a14:foregroundMark x1="90400" y1="13636" x2="91600" y2="77622"/>
                                  <a14:foregroundMark x1="61000" y1="47028" x2="40400" y2="48077"/>
                                  <a14:foregroundMark x1="39200" y1="45979" x2="40800" y2="90385"/>
                                  <a14:foregroundMark x1="11000" y1="86014" x2="29400" y2="91958"/>
                                  <a14:foregroundMark x1="38200" y1="82343" x2="44600" y2="97378"/>
                                  <a14:foregroundMark x1="80800" y1="82692" x2="92600" y2="87063"/>
                                  <a14:foregroundMark x1="59800" y1="95979" x2="69000" y2="99301"/>
                                  <a14:foregroundMark x1="79000" y1="81993" x2="76600" y2="92308"/>
                                  <a14:foregroundMark x1="1200" y1="38287" x2="3400" y2="79720"/>
                                  <a14:foregroundMark x1="51800" y1="84965" x2="47600" y2="94406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246" cy="34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E7A" w:rsidRDefault="00C65E7A" w:rsidP="001F2DC5">
      <w:pPr>
        <w:shd w:val="clear" w:color="auto" w:fill="F2DBDB" w:themeFill="accent2" w:themeFillTint="33"/>
      </w:pPr>
    </w:p>
    <w:p w:rsidR="005761FA" w:rsidRDefault="005761FA" w:rsidP="001F2DC5">
      <w:pPr>
        <w:shd w:val="clear" w:color="auto" w:fill="F2DBDB" w:themeFill="accent2" w:themeFillTint="33"/>
        <w:jc w:val="center"/>
      </w:pPr>
      <w:r>
        <w:rPr>
          <w:noProof/>
        </w:rPr>
        <w:lastRenderedPageBreak/>
        <w:drawing>
          <wp:inline distT="0" distB="0" distL="0" distR="0" wp14:anchorId="7C00600B" wp14:editId="35718DFE">
            <wp:extent cx="2019300" cy="15630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4383" cy="156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95" w:rsidRPr="00237E95" w:rsidRDefault="00237E95" w:rsidP="001F2DC5">
      <w:pPr>
        <w:shd w:val="clear" w:color="auto" w:fill="F2DBDB" w:themeFill="accent2" w:themeFillTint="33"/>
        <w:spacing w:after="100" w:line="228" w:lineRule="atLeast"/>
        <w:ind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7E95">
        <w:rPr>
          <w:rFonts w:ascii="Calibri" w:eastAsia="Times New Roman" w:hAnsi="Calibri" w:cs="Times New Roman"/>
          <w:b/>
          <w:bCs/>
          <w:i/>
          <w:iCs/>
          <w:sz w:val="36"/>
          <w:szCs w:val="36"/>
        </w:rPr>
        <w:t>Защищай и оберегай!</w:t>
      </w:r>
    </w:p>
    <w:p w:rsidR="00237E95" w:rsidRPr="00237E95" w:rsidRDefault="00237E95" w:rsidP="001F2DC5">
      <w:pPr>
        <w:shd w:val="clear" w:color="auto" w:fill="F2DBDB" w:themeFill="accent2" w:themeFillTint="33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7E9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37E95" w:rsidRPr="00237E95" w:rsidRDefault="00237E95" w:rsidP="001F2DC5">
      <w:pPr>
        <w:shd w:val="clear" w:color="auto" w:fill="F2DBDB" w:themeFill="accent2" w:themeFillTint="33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7E9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Предупреждать детей об опасности – обязанность родителей!</w:t>
      </w:r>
    </w:p>
    <w:p w:rsidR="00237E95" w:rsidRPr="00237E95" w:rsidRDefault="00237E95" w:rsidP="001F2DC5">
      <w:pPr>
        <w:shd w:val="clear" w:color="auto" w:fill="F2DBDB" w:themeFill="accent2" w:themeFillTint="33"/>
        <w:spacing w:after="0" w:line="360" w:lineRule="auto"/>
        <w:rPr>
          <w:rFonts w:ascii="Times New Roman" w:eastAsia="Times New Roman" w:hAnsi="Times New Roman" w:cs="Times New Roman"/>
          <w:color w:val="8064A2" w:themeColor="accent4"/>
          <w:sz w:val="20"/>
          <w:szCs w:val="20"/>
        </w:rPr>
      </w:pPr>
      <w:r w:rsidRPr="00237E95">
        <w:rPr>
          <w:rFonts w:ascii="Times New Roman" w:eastAsia="Times New Roman" w:hAnsi="Times New Roman" w:cs="Times New Roman"/>
          <w:color w:val="8064A2" w:themeColor="accent4"/>
          <w:sz w:val="20"/>
          <w:szCs w:val="20"/>
        </w:rPr>
        <w:t> </w:t>
      </w:r>
      <w:r w:rsidRPr="00237E95">
        <w:rPr>
          <w:rFonts w:ascii="Times New Roman" w:eastAsia="Times New Roman" w:hAnsi="Times New Roman" w:cs="Times New Roman"/>
          <w:b/>
          <w:bCs/>
          <w:color w:val="8064A2" w:themeColor="accent4"/>
          <w:sz w:val="27"/>
          <w:szCs w:val="27"/>
        </w:rPr>
        <w:t>Помните, что ДЕТИ, могут стать жертвами преступлений!</w:t>
      </w:r>
    </w:p>
    <w:p w:rsidR="00237E95" w:rsidRPr="00237E95" w:rsidRDefault="00237E95" w:rsidP="001F2DC5">
      <w:pPr>
        <w:shd w:val="clear" w:color="auto" w:fill="F2DBDB" w:themeFill="accent2" w:themeFillTint="33"/>
        <w:spacing w:after="0" w:line="360" w:lineRule="auto"/>
        <w:rPr>
          <w:rFonts w:ascii="Times New Roman" w:eastAsia="Times New Roman" w:hAnsi="Times New Roman" w:cs="Times New Roman"/>
          <w:color w:val="8064A2" w:themeColor="accent4"/>
          <w:sz w:val="20"/>
          <w:szCs w:val="20"/>
        </w:rPr>
      </w:pPr>
      <w:r w:rsidRPr="00237E95">
        <w:rPr>
          <w:rFonts w:ascii="Times New Roman" w:eastAsia="Times New Roman" w:hAnsi="Times New Roman" w:cs="Times New Roman"/>
          <w:b/>
          <w:bCs/>
          <w:color w:val="8064A2" w:themeColor="accent4"/>
          <w:sz w:val="27"/>
          <w:szCs w:val="27"/>
        </w:rPr>
        <w:t>Избежать насилия можно!</w:t>
      </w:r>
    </w:p>
    <w:p w:rsidR="00237E95" w:rsidRPr="00237E95" w:rsidRDefault="00237E95" w:rsidP="001F2DC5">
      <w:pPr>
        <w:shd w:val="clear" w:color="auto" w:fill="F2DBDB" w:themeFill="accent2" w:themeFillTint="33"/>
        <w:spacing w:after="0" w:line="360" w:lineRule="auto"/>
        <w:rPr>
          <w:rFonts w:ascii="Times New Roman" w:eastAsia="Times New Roman" w:hAnsi="Times New Roman" w:cs="Times New Roman"/>
          <w:b/>
          <w:bCs/>
          <w:color w:val="8064A2" w:themeColor="accent4"/>
          <w:sz w:val="27"/>
          <w:szCs w:val="27"/>
        </w:rPr>
      </w:pPr>
      <w:r w:rsidRPr="00237E95">
        <w:rPr>
          <w:rFonts w:ascii="Times New Roman" w:eastAsia="Times New Roman" w:hAnsi="Times New Roman" w:cs="Times New Roman"/>
          <w:b/>
          <w:bCs/>
          <w:color w:val="8064A2" w:themeColor="accent4"/>
          <w:sz w:val="27"/>
          <w:szCs w:val="27"/>
        </w:rPr>
        <w:t xml:space="preserve">Для этого необходимо правильно оценить ситуацию и принять правильное решение. </w:t>
      </w:r>
    </w:p>
    <w:p w:rsidR="00237E95" w:rsidRPr="00237E95" w:rsidRDefault="00237E95" w:rsidP="001F2DC5">
      <w:pPr>
        <w:shd w:val="clear" w:color="auto" w:fill="F2DBDB" w:themeFill="accent2" w:themeFillTint="33"/>
        <w:spacing w:after="0" w:line="360" w:lineRule="auto"/>
        <w:rPr>
          <w:rFonts w:ascii="Times New Roman" w:eastAsia="Times New Roman" w:hAnsi="Times New Roman" w:cs="Times New Roman"/>
          <w:b/>
          <w:bCs/>
          <w:color w:val="8064A2" w:themeColor="accent4"/>
          <w:sz w:val="27"/>
          <w:szCs w:val="27"/>
        </w:rPr>
      </w:pPr>
      <w:r w:rsidRPr="00237E95">
        <w:rPr>
          <w:rFonts w:ascii="Times New Roman" w:eastAsia="Times New Roman" w:hAnsi="Times New Roman" w:cs="Times New Roman"/>
          <w:b/>
          <w:bCs/>
          <w:color w:val="8064A2" w:themeColor="accent4"/>
          <w:sz w:val="27"/>
          <w:szCs w:val="27"/>
        </w:rPr>
        <w:t>Соблюдая правила безопасности, Ваш ребенок сможет принять необходимое решение в сложной ситуации и избежать</w:t>
      </w:r>
    </w:p>
    <w:p w:rsidR="00237E95" w:rsidRPr="00237E95" w:rsidRDefault="00237E95" w:rsidP="001F2DC5">
      <w:pPr>
        <w:shd w:val="clear" w:color="auto" w:fill="F2DBDB" w:themeFill="accent2" w:themeFillTint="33"/>
        <w:spacing w:after="0" w:line="360" w:lineRule="auto"/>
        <w:rPr>
          <w:rFonts w:ascii="Times New Roman" w:eastAsia="Times New Roman" w:hAnsi="Times New Roman" w:cs="Times New Roman"/>
          <w:color w:val="8064A2" w:themeColor="accent4"/>
          <w:sz w:val="20"/>
          <w:szCs w:val="20"/>
        </w:rPr>
      </w:pPr>
      <w:r w:rsidRPr="00237E95">
        <w:rPr>
          <w:rFonts w:ascii="Times New Roman" w:eastAsia="Times New Roman" w:hAnsi="Times New Roman" w:cs="Times New Roman"/>
          <w:b/>
          <w:bCs/>
          <w:color w:val="8064A2" w:themeColor="accent4"/>
          <w:sz w:val="27"/>
          <w:szCs w:val="27"/>
        </w:rPr>
        <w:t xml:space="preserve"> встречи с преступником</w:t>
      </w:r>
      <w:r w:rsidRPr="00237E95">
        <w:rPr>
          <w:rFonts w:ascii="Times New Roman" w:eastAsia="Times New Roman" w:hAnsi="Times New Roman" w:cs="Times New Roman"/>
          <w:color w:val="8064A2" w:themeColor="accent4"/>
          <w:sz w:val="20"/>
          <w:szCs w:val="20"/>
        </w:rPr>
        <w:t>.</w:t>
      </w:r>
    </w:p>
    <w:p w:rsidR="00237E95" w:rsidRDefault="00237E95" w:rsidP="001F2DC5">
      <w:pPr>
        <w:shd w:val="clear" w:color="auto" w:fill="F2DBDB" w:themeFill="accent2" w:themeFillTint="33"/>
        <w:ind w:firstLine="284"/>
      </w:pPr>
    </w:p>
    <w:p w:rsidR="00237E95" w:rsidRDefault="00237E95" w:rsidP="001F2DC5">
      <w:pPr>
        <w:shd w:val="clear" w:color="auto" w:fill="F2DBDB" w:themeFill="accent2" w:themeFillTint="33"/>
        <w:ind w:firstLine="284"/>
      </w:pPr>
      <w:bookmarkStart w:id="0" w:name="_GoBack"/>
      <w:bookmarkEnd w:id="0"/>
    </w:p>
    <w:p w:rsidR="00237E95" w:rsidRDefault="00237E95" w:rsidP="001F2DC5">
      <w:pPr>
        <w:shd w:val="clear" w:color="auto" w:fill="F2DBDB" w:themeFill="accent2" w:themeFillTint="33"/>
        <w:ind w:firstLine="284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06116D3" wp14:editId="07B5766C">
            <wp:simplePos x="0" y="0"/>
            <wp:positionH relativeFrom="column">
              <wp:posOffset>720090</wp:posOffset>
            </wp:positionH>
            <wp:positionV relativeFrom="paragraph">
              <wp:posOffset>277495</wp:posOffset>
            </wp:positionV>
            <wp:extent cx="1587500" cy="16440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E95" w:rsidRDefault="00237E95" w:rsidP="001F2DC5">
      <w:pPr>
        <w:shd w:val="clear" w:color="auto" w:fill="F2DBDB" w:themeFill="accent2" w:themeFillTint="33"/>
        <w:ind w:firstLine="284"/>
      </w:pPr>
    </w:p>
    <w:p w:rsidR="00237E95" w:rsidRDefault="00237E95" w:rsidP="001F2DC5">
      <w:pPr>
        <w:shd w:val="clear" w:color="auto" w:fill="F2DBDB" w:themeFill="accent2" w:themeFillTint="33"/>
        <w:ind w:firstLine="284"/>
        <w:rPr>
          <w:rFonts w:ascii="Times New Roman" w:eastAsia="Times New Roman" w:hAnsi="Times New Roman" w:cs="Times New Roman"/>
          <w:lang w:eastAsia="en-US"/>
        </w:rPr>
      </w:pPr>
    </w:p>
    <w:p w:rsidR="00237E95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</w:p>
    <w:p w:rsidR="00237E95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</w:p>
    <w:p w:rsidR="00237E95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</w:p>
    <w:p w:rsidR="00237E95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</w:p>
    <w:p w:rsidR="00237E95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</w:p>
    <w:p w:rsidR="00237E95" w:rsidRPr="005761FA" w:rsidRDefault="00237E95" w:rsidP="001F2DC5">
      <w:pPr>
        <w:shd w:val="clear" w:color="auto" w:fill="F2DBDB" w:themeFill="accent2" w:themeFillTint="33"/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</w:p>
    <w:p w:rsidR="00237E95" w:rsidRDefault="005761FA" w:rsidP="001F2DC5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37E95" w:rsidRDefault="00237E95" w:rsidP="001F2DC5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7E95" w:rsidRDefault="00237E95" w:rsidP="001F2DC5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7E95" w:rsidRDefault="00237E95" w:rsidP="001F2DC5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1FA" w:rsidRPr="009032BC" w:rsidRDefault="005761FA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032B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« О МЕРАХ ПО ПРОФИЛАКТИКЕ БЕЗНАДЗОРНОСТИ И ПРАВОНАРУШЕНИЙ НЕСОВЕРШЕННОЛЕТНИХ »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1FA" w:rsidRPr="005761FA" w:rsidRDefault="005761FA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1. Без сопровождения взрослых дети не должны находиться в общественных местах:</w:t>
      </w:r>
    </w:p>
    <w:p w:rsidR="005761FA" w:rsidRPr="005761FA" w:rsidRDefault="005761FA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до 7 лет – круглосуточно;</w:t>
      </w:r>
    </w:p>
    <w:p w:rsidR="005761FA" w:rsidRPr="005761FA" w:rsidRDefault="005761FA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с 7 до 14 лет – с 21 часа;</w:t>
      </w:r>
    </w:p>
    <w:p w:rsidR="005761FA" w:rsidRPr="005761FA" w:rsidRDefault="005761FA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с 14 до 18 лет – с 22 часов.</w:t>
      </w:r>
    </w:p>
    <w:p w:rsidR="005761FA" w:rsidRDefault="005761FA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за это несут родители.</w:t>
      </w:r>
    </w:p>
    <w:p w:rsidR="00237E95" w:rsidRPr="005761FA" w:rsidRDefault="00237E95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1FA" w:rsidRPr="005761FA" w:rsidRDefault="005761FA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1FA" w:rsidRPr="005761FA" w:rsidRDefault="005761FA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2. Запрещена продажа алкогольной, спиртосодержащей продукции, пива и табака несовершеннолетним. Если вы стали свидетелем продажи, немедленно сообщите в милицию по телефон</w:t>
      </w:r>
      <w:r w:rsidR="00237E9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237E9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02,</w:t>
      </w:r>
    </w:p>
    <w:p w:rsidR="00237E95" w:rsidRDefault="00237E95" w:rsidP="001F2DC5">
      <w:pPr>
        <w:shd w:val="clear" w:color="auto" w:fill="F2DBDB" w:themeFill="accent2" w:themeFillTint="33"/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  <w:shd w:val="clear" w:color="auto" w:fill="FEECC1"/>
        </w:rPr>
      </w:pPr>
    </w:p>
    <w:p w:rsidR="00237E95" w:rsidRDefault="00237E95" w:rsidP="001F2DC5">
      <w:pPr>
        <w:shd w:val="clear" w:color="auto" w:fill="F2DBDB" w:themeFill="accent2" w:themeFillTint="33"/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  <w:shd w:val="clear" w:color="auto" w:fill="FEECC1"/>
        </w:rPr>
      </w:pPr>
    </w:p>
    <w:p w:rsidR="00237E95" w:rsidRDefault="00237E95" w:rsidP="001F2DC5">
      <w:pPr>
        <w:shd w:val="clear" w:color="auto" w:fill="F2DBDB" w:themeFill="accent2" w:themeFillTint="33"/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  <w:shd w:val="clear" w:color="auto" w:fill="FEECC1"/>
        </w:rPr>
      </w:pPr>
    </w:p>
    <w:p w:rsidR="00237E95" w:rsidRDefault="00237E95" w:rsidP="001F2DC5">
      <w:pPr>
        <w:shd w:val="clear" w:color="auto" w:fill="F2DBDB" w:themeFill="accent2" w:themeFillTint="33"/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  <w:shd w:val="clear" w:color="auto" w:fill="FEECC1"/>
        </w:rPr>
      </w:pPr>
    </w:p>
    <w:p w:rsidR="00237E95" w:rsidRPr="00237E95" w:rsidRDefault="00237E95" w:rsidP="001F2DC5">
      <w:pPr>
        <w:shd w:val="clear" w:color="auto" w:fill="F2DBDB" w:themeFill="accent2" w:themeFillTint="33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761FA" w:rsidRPr="005761FA" w:rsidRDefault="005761FA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1FA" w:rsidRPr="005761FA" w:rsidRDefault="005761FA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Детям до 16 лет запрещено находиться:</w:t>
      </w:r>
    </w:p>
    <w:p w:rsidR="005761FA" w:rsidRPr="005761FA" w:rsidRDefault="005761FA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без сопровождения родителей – в ресторанах, кафе, барах, где алкогольная продукция продаётся на</w:t>
      </w:r>
    </w:p>
    <w:p w:rsidR="005761FA" w:rsidRPr="005761FA" w:rsidRDefault="005761FA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розлив;</w:t>
      </w:r>
    </w:p>
    <w:p w:rsidR="005761FA" w:rsidRPr="005761FA" w:rsidRDefault="005761FA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после 22 часов – в интернет-клубах,  дискотеках и других развлекательных заведениях.</w:t>
      </w:r>
    </w:p>
    <w:p w:rsidR="005761FA" w:rsidRPr="005761FA" w:rsidRDefault="005761FA" w:rsidP="001F2DC5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за это несут владельцы указанных заведений.</w:t>
      </w:r>
    </w:p>
    <w:p w:rsidR="005761FA" w:rsidRDefault="005761FA" w:rsidP="001F2DC5">
      <w:pPr>
        <w:shd w:val="clear" w:color="auto" w:fill="F2DBDB" w:themeFill="accent2" w:themeFillTint="3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5E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законом жители принимают активное участие в его реализации.</w:t>
      </w:r>
    </w:p>
    <w:p w:rsidR="00237E95" w:rsidRDefault="00237E95" w:rsidP="001F2DC5">
      <w:pPr>
        <w:shd w:val="clear" w:color="auto" w:fill="F2DBDB" w:themeFill="accent2" w:themeFillTint="3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7E95" w:rsidRPr="00237E95" w:rsidRDefault="00237E95" w:rsidP="001F2DC5">
      <w:pPr>
        <w:shd w:val="clear" w:color="auto" w:fill="F2DBDB" w:themeFill="accent2" w:themeFillTint="33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C00000"/>
          <w:sz w:val="36"/>
          <w:szCs w:val="36"/>
        </w:rPr>
      </w:pPr>
      <w:r w:rsidRPr="009032BC">
        <w:rPr>
          <w:rFonts w:ascii="Arial" w:eastAsia="Times New Roman" w:hAnsi="Arial" w:cs="Arial"/>
          <w:color w:val="C00000"/>
          <w:sz w:val="36"/>
          <w:szCs w:val="36"/>
        </w:rPr>
        <w:t>Е</w:t>
      </w:r>
      <w:r w:rsidRPr="00237E95">
        <w:rPr>
          <w:rFonts w:ascii="Arial" w:eastAsia="Times New Roman" w:hAnsi="Arial" w:cs="Arial"/>
          <w:color w:val="C00000"/>
          <w:sz w:val="36"/>
          <w:szCs w:val="36"/>
        </w:rPr>
        <w:t>диные номера телефонов экстренной помощи</w:t>
      </w:r>
    </w:p>
    <w:p w:rsidR="00237E95" w:rsidRPr="00237E95" w:rsidRDefault="00237E95" w:rsidP="001F2DC5">
      <w:pPr>
        <w:shd w:val="clear" w:color="auto" w:fill="F2DBDB" w:themeFill="accent2" w:themeFillTint="33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37E95">
        <w:rPr>
          <w:rFonts w:ascii="Helvetica" w:eastAsia="Times New Roman" w:hAnsi="Helvetica" w:cs="Helvetica"/>
          <w:color w:val="000000"/>
          <w:sz w:val="24"/>
          <w:szCs w:val="24"/>
        </w:rPr>
        <w:t>Важно помнить номера, по которым можно дозвониться в экстренные службы с сим-карты любого мобильного оператора. Они выглядят следующим образом:</w:t>
      </w:r>
    </w:p>
    <w:p w:rsidR="00237E95" w:rsidRPr="00237E95" w:rsidRDefault="00237E95" w:rsidP="001F2DC5">
      <w:pPr>
        <w:numPr>
          <w:ilvl w:val="0"/>
          <w:numId w:val="2"/>
        </w:numPr>
        <w:shd w:val="clear" w:color="auto" w:fill="F2DBDB" w:themeFill="accent2" w:themeFillTint="33"/>
        <w:spacing w:after="0" w:line="360" w:lineRule="auto"/>
        <w:ind w:left="0"/>
        <w:textAlignment w:val="baseline"/>
        <w:rPr>
          <w:rFonts w:ascii="Helvetica" w:eastAsia="Times New Roman" w:hAnsi="Helvetica" w:cs="Helvetica"/>
          <w:color w:val="C00000"/>
          <w:sz w:val="24"/>
          <w:szCs w:val="24"/>
        </w:rPr>
      </w:pPr>
      <w:r w:rsidRPr="00237E95">
        <w:rPr>
          <w:rFonts w:ascii="Helvetica" w:eastAsia="Times New Roman" w:hAnsi="Helvetica" w:cs="Helvetica"/>
          <w:color w:val="000000"/>
          <w:sz w:val="24"/>
          <w:szCs w:val="24"/>
        </w:rPr>
        <w:t>Пожарная охрана (МЧС, спасатели) – </w:t>
      </w:r>
      <w:r w:rsidRPr="00237E95">
        <w:rPr>
          <w:rFonts w:ascii="inherit" w:eastAsia="Times New Roman" w:hAnsi="inherit" w:cs="Helvetica"/>
          <w:b/>
          <w:bCs/>
          <w:color w:val="C00000"/>
          <w:sz w:val="24"/>
          <w:szCs w:val="24"/>
          <w:bdr w:val="none" w:sz="0" w:space="0" w:color="auto" w:frame="1"/>
          <w:shd w:val="clear" w:color="auto" w:fill="FEECC1"/>
        </w:rPr>
        <w:t>101</w:t>
      </w:r>
    </w:p>
    <w:p w:rsidR="00237E95" w:rsidRPr="00237E95" w:rsidRDefault="00237E95" w:rsidP="001F2DC5">
      <w:pPr>
        <w:numPr>
          <w:ilvl w:val="0"/>
          <w:numId w:val="2"/>
        </w:numPr>
        <w:shd w:val="clear" w:color="auto" w:fill="F2DBDB" w:themeFill="accent2" w:themeFillTint="33"/>
        <w:spacing w:after="0" w:line="36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37E95">
        <w:rPr>
          <w:rFonts w:ascii="Helvetica" w:eastAsia="Times New Roman" w:hAnsi="Helvetica" w:cs="Helvetica"/>
          <w:color w:val="000000"/>
          <w:sz w:val="24"/>
          <w:szCs w:val="24"/>
        </w:rPr>
        <w:t>Милиция (полиция) – </w:t>
      </w:r>
      <w:r w:rsidRPr="00237E95">
        <w:rPr>
          <w:rFonts w:ascii="inherit" w:eastAsia="Times New Roman" w:hAnsi="inherit" w:cs="Helvetica"/>
          <w:b/>
          <w:bCs/>
          <w:color w:val="C00000"/>
          <w:sz w:val="24"/>
          <w:szCs w:val="24"/>
          <w:bdr w:val="none" w:sz="0" w:space="0" w:color="auto" w:frame="1"/>
          <w:shd w:val="clear" w:color="auto" w:fill="FEECC1"/>
        </w:rPr>
        <w:t>102</w:t>
      </w:r>
    </w:p>
    <w:p w:rsidR="00237E95" w:rsidRPr="00237E95" w:rsidRDefault="00237E95" w:rsidP="001F2DC5">
      <w:pPr>
        <w:numPr>
          <w:ilvl w:val="0"/>
          <w:numId w:val="2"/>
        </w:numPr>
        <w:shd w:val="clear" w:color="auto" w:fill="F2DBDB" w:themeFill="accent2" w:themeFillTint="33"/>
        <w:spacing w:after="0" w:line="360" w:lineRule="auto"/>
        <w:ind w:left="0"/>
        <w:textAlignment w:val="baseline"/>
        <w:rPr>
          <w:rFonts w:ascii="Helvetica" w:eastAsia="Times New Roman" w:hAnsi="Helvetica" w:cs="Helvetica"/>
          <w:color w:val="C00000"/>
          <w:sz w:val="24"/>
          <w:szCs w:val="24"/>
        </w:rPr>
      </w:pPr>
      <w:r w:rsidRPr="00237E95">
        <w:rPr>
          <w:rFonts w:ascii="Helvetica" w:eastAsia="Times New Roman" w:hAnsi="Helvetica" w:cs="Helvetica"/>
          <w:color w:val="000000"/>
          <w:sz w:val="24"/>
          <w:szCs w:val="24"/>
        </w:rPr>
        <w:t>Скорая помощь – </w:t>
      </w:r>
      <w:r w:rsidRPr="00237E95">
        <w:rPr>
          <w:rFonts w:ascii="inherit" w:eastAsia="Times New Roman" w:hAnsi="inherit" w:cs="Helvetica"/>
          <w:b/>
          <w:bCs/>
          <w:color w:val="C00000"/>
          <w:sz w:val="24"/>
          <w:szCs w:val="24"/>
          <w:bdr w:val="none" w:sz="0" w:space="0" w:color="auto" w:frame="1"/>
          <w:shd w:val="clear" w:color="auto" w:fill="FEECC1"/>
        </w:rPr>
        <w:t>103</w:t>
      </w:r>
    </w:p>
    <w:p w:rsidR="00237E95" w:rsidRPr="00237E95" w:rsidRDefault="00237E95" w:rsidP="001F2DC5">
      <w:pPr>
        <w:numPr>
          <w:ilvl w:val="0"/>
          <w:numId w:val="2"/>
        </w:numPr>
        <w:shd w:val="clear" w:color="auto" w:fill="F2DBDB" w:themeFill="accent2" w:themeFillTint="33"/>
        <w:spacing w:after="0" w:line="360" w:lineRule="auto"/>
        <w:ind w:left="0"/>
        <w:textAlignment w:val="baseline"/>
        <w:rPr>
          <w:rFonts w:ascii="Helvetica" w:eastAsia="Times New Roman" w:hAnsi="Helvetica" w:cs="Helvetica"/>
          <w:color w:val="C00000"/>
          <w:sz w:val="24"/>
          <w:szCs w:val="24"/>
        </w:rPr>
      </w:pPr>
      <w:r w:rsidRPr="00237E95">
        <w:rPr>
          <w:rFonts w:ascii="Helvetica" w:eastAsia="Times New Roman" w:hAnsi="Helvetica" w:cs="Helvetica"/>
          <w:color w:val="000000"/>
          <w:sz w:val="24"/>
          <w:szCs w:val="24"/>
        </w:rPr>
        <w:t>Газовая служба – </w:t>
      </w:r>
      <w:r w:rsidRPr="00237E95">
        <w:rPr>
          <w:rFonts w:ascii="inherit" w:eastAsia="Times New Roman" w:hAnsi="inherit" w:cs="Helvetica"/>
          <w:b/>
          <w:bCs/>
          <w:color w:val="C00000"/>
          <w:sz w:val="24"/>
          <w:szCs w:val="24"/>
          <w:bdr w:val="none" w:sz="0" w:space="0" w:color="auto" w:frame="1"/>
          <w:shd w:val="clear" w:color="auto" w:fill="FEECC1"/>
        </w:rPr>
        <w:t>104</w:t>
      </w:r>
    </w:p>
    <w:p w:rsidR="00237E95" w:rsidRPr="00237E95" w:rsidRDefault="00237E95" w:rsidP="001F2DC5">
      <w:pPr>
        <w:numPr>
          <w:ilvl w:val="0"/>
          <w:numId w:val="2"/>
        </w:numPr>
        <w:shd w:val="clear" w:color="auto" w:fill="F2DBDB" w:themeFill="accent2" w:themeFillTint="33"/>
        <w:spacing w:after="0" w:line="36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37E95">
        <w:rPr>
          <w:rFonts w:ascii="Helvetica" w:eastAsia="Times New Roman" w:hAnsi="Helvetica" w:cs="Helvetica"/>
          <w:color w:val="000000"/>
          <w:sz w:val="24"/>
          <w:szCs w:val="24"/>
        </w:rPr>
        <w:t>Справочная – </w:t>
      </w:r>
      <w:r w:rsidRPr="00237E95">
        <w:rPr>
          <w:rFonts w:ascii="inherit" w:eastAsia="Times New Roman" w:hAnsi="inherit" w:cs="Helvetica"/>
          <w:b/>
          <w:bCs/>
          <w:color w:val="C00000"/>
          <w:sz w:val="24"/>
          <w:szCs w:val="24"/>
          <w:bdr w:val="none" w:sz="0" w:space="0" w:color="auto" w:frame="1"/>
          <w:shd w:val="clear" w:color="auto" w:fill="FEECC1"/>
        </w:rPr>
        <w:t>109</w:t>
      </w:r>
    </w:p>
    <w:p w:rsidR="005761FA" w:rsidRPr="005761FA" w:rsidRDefault="005761FA" w:rsidP="001F2DC5">
      <w:pPr>
        <w:shd w:val="clear" w:color="auto" w:fill="F2DBDB" w:themeFill="accent2" w:themeFillTint="33"/>
      </w:pPr>
    </w:p>
    <w:sectPr w:rsidR="005761FA" w:rsidRPr="005761FA" w:rsidSect="00B77C08">
      <w:pgSz w:w="16838" w:h="11906" w:orient="landscape"/>
      <w:pgMar w:top="709" w:right="253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D12"/>
    <w:multiLevelType w:val="multilevel"/>
    <w:tmpl w:val="DCB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61976"/>
    <w:multiLevelType w:val="multilevel"/>
    <w:tmpl w:val="16E2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D9"/>
    <w:rsid w:val="001F2DC5"/>
    <w:rsid w:val="00237E95"/>
    <w:rsid w:val="00347415"/>
    <w:rsid w:val="003A1152"/>
    <w:rsid w:val="00406F0F"/>
    <w:rsid w:val="004278D9"/>
    <w:rsid w:val="0054665A"/>
    <w:rsid w:val="005761FA"/>
    <w:rsid w:val="008C4B84"/>
    <w:rsid w:val="009032BC"/>
    <w:rsid w:val="00AB584B"/>
    <w:rsid w:val="00B77C08"/>
    <w:rsid w:val="00BA03E2"/>
    <w:rsid w:val="00BC2EF6"/>
    <w:rsid w:val="00C65E7A"/>
    <w:rsid w:val="00F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F147-5DC1-48D4-8895-FF8EE689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2019-11-22T07:38:00Z</cp:lastPrinted>
  <dcterms:created xsi:type="dcterms:W3CDTF">2014-07-16T15:48:00Z</dcterms:created>
  <dcterms:modified xsi:type="dcterms:W3CDTF">2019-11-22T08:36:00Z</dcterms:modified>
</cp:coreProperties>
</file>